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关于井冈山大学宿舍楼22#屋面改造工程</w:t>
      </w: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预算审核的报告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井冈山大学：</w:t>
      </w:r>
    </w:p>
    <w:p>
      <w:pPr>
        <w:spacing w:line="560" w:lineRule="exact"/>
        <w:ind w:firstLine="640" w:firstLineChars="200"/>
        <w:textAlignment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受贵校委托，我公司组织专业技术人员对该工程预算进行了审核（明细详见审定预算书：井冈山大学宿舍楼22#屋面改造工程预算审核书），送审金额为372435.56元，审定金额为325880.47元，审减金额为46555.09元，审减率为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2.5</w:t>
      </w:r>
      <w:r>
        <w:rPr>
          <w:rFonts w:hint="eastAsia" w:ascii="仿宋" w:hAnsi="仿宋" w:eastAsia="仿宋" w:cs="仿宋"/>
          <w:sz w:val="32"/>
          <w:szCs w:val="32"/>
        </w:rPr>
        <w:t>%。具体审核情况如下：</w:t>
      </w:r>
    </w:p>
    <w:p>
      <w:pPr>
        <w:spacing w:line="560" w:lineRule="exact"/>
        <w:ind w:firstLine="643" w:firstLineChars="200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一、工程概况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井冈山大学宿舍楼22#屋面改造工程建设地点为井冈山大学校内，本工程主要施工内容为:</w:t>
      </w:r>
      <w:r>
        <w:rPr>
          <w:rFonts w:hint="eastAsia" w:ascii="仿宋" w:hAnsi="仿宋" w:eastAsia="仿宋" w:cs="仿宋"/>
          <w:bCs/>
          <w:sz w:val="32"/>
          <w:szCs w:val="32"/>
        </w:rPr>
        <w:t>屋面防水翻新工程。</w:t>
      </w:r>
    </w:p>
    <w:p>
      <w:pPr>
        <w:spacing w:line="560" w:lineRule="exact"/>
        <w:ind w:firstLine="643" w:firstLineChars="200"/>
        <w:rPr>
          <w:rFonts w:ascii="黑体" w:hAnsi="黑体" w:eastAsia="黑体" w:cs="黑体"/>
          <w:b/>
          <w:kern w:val="1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二、审核依据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1"/>
          <w:sz w:val="32"/>
          <w:szCs w:val="32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>1.设计图纸及相关技术资料。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2017年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《江西省房屋建筑与装饰工程消耗量定额及统一基价表》</w:t>
      </w:r>
      <w:r>
        <w:rPr>
          <w:rFonts w:hint="eastAsia" w:ascii="仿宋" w:hAnsi="仿宋" w:eastAsia="仿宋" w:cs="仿宋"/>
          <w:spacing w:val="-106"/>
          <w:kern w:val="0"/>
          <w:sz w:val="32"/>
          <w:szCs w:val="32"/>
          <w:lang w:bidi="ar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《</w:t>
      </w:r>
      <w:r>
        <w:rPr>
          <w:rFonts w:hint="eastAsia" w:ascii="仿宋" w:hAnsi="仿宋" w:eastAsia="仿宋" w:cs="仿宋"/>
          <w:spacing w:val="-5"/>
          <w:kern w:val="0"/>
          <w:sz w:val="32"/>
          <w:szCs w:val="32"/>
          <w:lang w:bidi="ar"/>
        </w:rPr>
        <w:t>江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西省通</w:t>
      </w:r>
      <w:r>
        <w:rPr>
          <w:rFonts w:hint="eastAsia" w:ascii="仿宋" w:hAnsi="仿宋" w:eastAsia="仿宋" w:cs="仿宋"/>
          <w:spacing w:val="-5"/>
          <w:kern w:val="0"/>
          <w:sz w:val="32"/>
          <w:szCs w:val="32"/>
          <w:lang w:bidi="ar"/>
        </w:rPr>
        <w:t>用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安装工</w:t>
      </w:r>
      <w:r>
        <w:rPr>
          <w:rFonts w:hint="eastAsia" w:ascii="仿宋" w:hAnsi="仿宋" w:eastAsia="仿宋" w:cs="仿宋"/>
          <w:spacing w:val="-5"/>
          <w:kern w:val="0"/>
          <w:sz w:val="32"/>
          <w:szCs w:val="32"/>
          <w:lang w:bidi="ar"/>
        </w:rPr>
        <w:t>程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消耗量</w:t>
      </w:r>
      <w:r>
        <w:rPr>
          <w:rFonts w:hint="eastAsia" w:ascii="仿宋" w:hAnsi="仿宋" w:eastAsia="仿宋" w:cs="仿宋"/>
          <w:spacing w:val="-5"/>
          <w:kern w:val="0"/>
          <w:sz w:val="32"/>
          <w:szCs w:val="32"/>
          <w:lang w:bidi="ar"/>
        </w:rPr>
        <w:t>定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额及</w:t>
      </w:r>
      <w:r>
        <w:rPr>
          <w:rFonts w:hint="eastAsia" w:ascii="仿宋" w:hAnsi="仿宋" w:eastAsia="仿宋" w:cs="仿宋"/>
          <w:spacing w:val="-5"/>
          <w:kern w:val="0"/>
          <w:sz w:val="32"/>
          <w:szCs w:val="32"/>
          <w:lang w:bidi="ar"/>
        </w:rPr>
        <w:t>统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一</w:t>
      </w:r>
      <w:r>
        <w:rPr>
          <w:rFonts w:hint="eastAsia" w:ascii="仿宋" w:hAnsi="仿宋" w:eastAsia="仿宋" w:cs="仿宋"/>
          <w:spacing w:val="-5"/>
          <w:kern w:val="0"/>
          <w:sz w:val="32"/>
          <w:szCs w:val="32"/>
          <w:lang w:bidi="ar"/>
        </w:rPr>
        <w:t>基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价表》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《江西省建筑与装饰、通用安装、市政工程费用定额（2017年）》、《建设工程工程量清单计价规范》（GB50500—2013）等</w:t>
      </w:r>
      <w:r>
        <w:rPr>
          <w:rFonts w:hint="eastAsia" w:ascii="仿宋" w:hAnsi="仿宋" w:eastAsia="仿宋" w:cs="仿宋"/>
          <w:sz w:val="32"/>
          <w:szCs w:val="32"/>
        </w:rPr>
        <w:t>国家和地方有关工程建设的方针政策、法律、法规和规定。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3.20</w:t>
      </w:r>
      <w:r>
        <w:rPr>
          <w:rFonts w:ascii="仿宋" w:hAnsi="仿宋" w:eastAsia="仿宋" w:cs="仿宋"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Cs/>
          <w:sz w:val="32"/>
          <w:szCs w:val="32"/>
        </w:rPr>
        <w:t>2年4月份《江西省造价信息》吉安市信息价及同期市场价。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4.其它相关文件。 </w:t>
      </w:r>
    </w:p>
    <w:p>
      <w:pPr>
        <w:spacing w:line="560" w:lineRule="exact"/>
        <w:ind w:firstLine="643" w:firstLineChars="200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三、双方责任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1.建设单位的责任是保证提供相关资料的真实性、合法性及完整性。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2.审核责任是核定送审项目工程造价并出具审核报告。</w:t>
      </w: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四、主要审核情况说明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屋面刚性层拆除：送审按35元/m²估价计算，工程量1034.37m²；审核执行拆除定额，其中刚性层拆除工程量为866.09m²，综合单价33.44元/m²、防水翻边拆除工程量为168.28m²，综合单价8.34元/²；此项核减金额5837.44元。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屋面裂缝修补：送审按20元/m²估价计算，工程量866.09m²；审核参考其它三栋工程量暂按80m计算，单价37.16元/m，；此项核减金额14349元。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保温上人屋面：工程量542.04m²；送审综合单价267.32元/m²，审核综合单价234.75元/m²；此项核减金额17654.24元。（主要由于图纸设计保温板厚度35厚，送审按50厚计算，且材料单价送审按聚苯乙烯板773.18元/m³，审核根据图纸设计为聚氨酯泡沫塑料板，参市场价材料价格为285.6元/m³）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无保温不上人屋面：工程量324.05m²；送审综合单价225.65元/m²，审核综合单价211元/m²；此项核减金额4747.33元。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女儿墙防水卷材翻边：送审工程量168.28m²，综合单价56.03元/m²；审核工程量84.14m²，综合单价55.97元/m²；此项核减金额4719.41元。（图纸设计翻边高度为250mm，送审按500mm计算）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暂列金按送审3</w:t>
      </w:r>
      <w:r>
        <w:rPr>
          <w:rFonts w:ascii="仿宋" w:hAnsi="仿宋" w:eastAsia="仿宋" w:cs="仿宋"/>
          <w:sz w:val="32"/>
          <w:szCs w:val="32"/>
        </w:rPr>
        <w:t>0000</w:t>
      </w:r>
      <w:r>
        <w:rPr>
          <w:rFonts w:hint="eastAsia" w:ascii="仿宋" w:hAnsi="仿宋" w:eastAsia="仿宋" w:cs="仿宋"/>
          <w:sz w:val="32"/>
          <w:szCs w:val="32"/>
        </w:rPr>
        <w:t>元计算，结算时应按实际情况计算。</w:t>
      </w:r>
    </w:p>
    <w:p>
      <w:pPr>
        <w:spacing w:line="560" w:lineRule="exac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spacing w:line="560" w:lineRule="exact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本审核价仅作为招标控制价（或预算控制价），不作为签订合同价款依据，合同价应以中标价为准。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编制人：           签字盖章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审核人：           签字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盖章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技术负责人：       签字盖章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法定代表人：       签字盖章</w:t>
      </w:r>
    </w:p>
    <w:p>
      <w:pPr>
        <w:rPr>
          <w:rFonts w:ascii="仿宋" w:hAnsi="仿宋" w:eastAsia="仿宋" w:cs="仿宋"/>
          <w:sz w:val="32"/>
          <w:szCs w:val="40"/>
        </w:rPr>
      </w:pPr>
    </w:p>
    <w:p>
      <w:pPr>
        <w:rPr>
          <w:rFonts w:ascii="仿宋" w:hAnsi="仿宋" w:eastAsia="仿宋" w:cs="仿宋"/>
          <w:sz w:val="32"/>
          <w:szCs w:val="40"/>
        </w:rPr>
      </w:pPr>
    </w:p>
    <w:p>
      <w:pPr>
        <w:rPr>
          <w:rFonts w:ascii="仿宋" w:hAnsi="仿宋" w:eastAsia="仿宋" w:cs="仿宋"/>
          <w:sz w:val="32"/>
          <w:szCs w:val="40"/>
        </w:rPr>
      </w:pPr>
    </w:p>
    <w:p>
      <w:pPr>
        <w:jc w:val="right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江西中达造价咨询有限公司</w:t>
      </w:r>
    </w:p>
    <w:p>
      <w:pPr>
        <w:jc w:val="center"/>
        <w:rPr>
          <w:rFonts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                            2022年6月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4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F99E04"/>
    <w:multiLevelType w:val="singleLevel"/>
    <w:tmpl w:val="E0F99E04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hN2ViZGZjMzVlNDNmMGQ3OTZmM2EwNmI5ZTA1NGIifQ=="/>
  </w:docVars>
  <w:rsids>
    <w:rsidRoot w:val="35D05B26"/>
    <w:rsid w:val="001326BA"/>
    <w:rsid w:val="006E0A57"/>
    <w:rsid w:val="00E07299"/>
    <w:rsid w:val="00E55256"/>
    <w:rsid w:val="0512271D"/>
    <w:rsid w:val="20641C15"/>
    <w:rsid w:val="227152F5"/>
    <w:rsid w:val="35B46497"/>
    <w:rsid w:val="35D05B26"/>
    <w:rsid w:val="40CF687B"/>
    <w:rsid w:val="42FC147E"/>
    <w:rsid w:val="47A2453D"/>
    <w:rsid w:val="56B24BEF"/>
    <w:rsid w:val="690B43CA"/>
    <w:rsid w:val="69247D3C"/>
    <w:rsid w:val="69823BDB"/>
    <w:rsid w:val="76045978"/>
    <w:rsid w:val="76880357"/>
    <w:rsid w:val="7A9D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975</Words>
  <Characters>1227</Characters>
  <Lines>9</Lines>
  <Paragraphs>2</Paragraphs>
  <TotalTime>8</TotalTime>
  <ScaleCrop>false</ScaleCrop>
  <LinksUpToDate>false</LinksUpToDate>
  <CharactersWithSpaces>1292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2022-06-13T08:37:00Z</dcterms:created>
  <dc:creator>WIN10</dc:creator>
  <cp:lastModifiedBy>WIN10</cp:lastModifiedBy>
  <dcterms:modified xsi:type="dcterms:W3CDTF">2022-06-20T02:31:39Z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FFEC676947C143E1BA90CAD0DD873023</vt:lpwstr>
  </property>
</Properties>
</file>